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D4" w:rsidRDefault="007F53D4" w:rsidP="00367F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F53D4" w:rsidRDefault="007F53D4" w:rsidP="00367F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</w:p>
    <w:p w:rsidR="007F53D4" w:rsidRDefault="007F53D4" w:rsidP="00367F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РЕШЕНИЕ</w:t>
      </w:r>
    </w:p>
    <w:p w:rsidR="007F53D4" w:rsidRDefault="007F53D4" w:rsidP="007F53D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7F53D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65E7" w:rsidRPr="00094190" w:rsidRDefault="00EC65E7" w:rsidP="007F53D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9419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3291A">
        <w:rPr>
          <w:rFonts w:ascii="Times New Roman" w:hAnsi="Times New Roman" w:cs="Times New Roman"/>
          <w:b w:val="0"/>
          <w:sz w:val="24"/>
          <w:szCs w:val="24"/>
        </w:rPr>
        <w:t>01.09.2023</w:t>
      </w:r>
      <w:r w:rsidRPr="00094190">
        <w:rPr>
          <w:rFonts w:ascii="Times New Roman" w:hAnsi="Times New Roman" w:cs="Times New Roman"/>
          <w:b w:val="0"/>
          <w:sz w:val="24"/>
          <w:szCs w:val="24"/>
        </w:rPr>
        <w:t xml:space="preserve"> г. N </w:t>
      </w:r>
      <w:r w:rsidR="0003291A">
        <w:rPr>
          <w:rFonts w:ascii="Times New Roman" w:hAnsi="Times New Roman" w:cs="Times New Roman"/>
          <w:b w:val="0"/>
          <w:sz w:val="24"/>
          <w:szCs w:val="24"/>
        </w:rPr>
        <w:t>31</w:t>
      </w:r>
    </w:p>
    <w:p w:rsidR="006E1FE8" w:rsidRPr="006E1FE8" w:rsidRDefault="0003291A" w:rsidP="006E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абырдак </w:t>
      </w:r>
      <w:r w:rsidR="006E1FE8" w:rsidRPr="006E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Тюкалинского </w:t>
      </w:r>
    </w:p>
    <w:p w:rsidR="006E1FE8" w:rsidRPr="006E1FE8" w:rsidRDefault="006E1FE8" w:rsidP="006E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Омской области</w:t>
      </w:r>
    </w:p>
    <w:p w:rsidR="00EC65E7" w:rsidRPr="00094190" w:rsidRDefault="00EC65E7" w:rsidP="00367FF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7143" w:rsidRPr="00094190" w:rsidRDefault="00AB7143" w:rsidP="00367FF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65E7" w:rsidRPr="00094190" w:rsidRDefault="00EC65E7" w:rsidP="0036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4190">
        <w:rPr>
          <w:rFonts w:ascii="Times New Roman" w:hAnsi="Times New Roman" w:cs="Times New Roman"/>
          <w:b w:val="0"/>
          <w:sz w:val="24"/>
          <w:szCs w:val="24"/>
        </w:rPr>
        <w:t>ОБ УТВЕРЖДЕНИИ ПОРЯДКА НАЗНАЧЕНИЯ И ПРОВЕДЕНИЯ СОБРАНИЯ</w:t>
      </w:r>
    </w:p>
    <w:p w:rsidR="00EC65E7" w:rsidRPr="00094190" w:rsidRDefault="00EC65E7" w:rsidP="007F53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4190">
        <w:rPr>
          <w:rFonts w:ascii="Times New Roman" w:hAnsi="Times New Roman" w:cs="Times New Roman"/>
          <w:b w:val="0"/>
          <w:sz w:val="24"/>
          <w:szCs w:val="24"/>
        </w:rPr>
        <w:t>ГРАЖДАН В ЦЕЛЯХ РАССМОТРЕНИЯ И ОБСУЖДЕНИЯ ВОПРОСОВ ВНЕСЕНИЯ</w:t>
      </w:r>
      <w:r w:rsidR="007F53D4" w:rsidRPr="000941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4190">
        <w:rPr>
          <w:rFonts w:ascii="Times New Roman" w:hAnsi="Times New Roman" w:cs="Times New Roman"/>
          <w:b w:val="0"/>
          <w:sz w:val="24"/>
          <w:szCs w:val="24"/>
        </w:rPr>
        <w:t>ИНИЦИАТИВНЫХ ПРОЕКТОВ</w:t>
      </w:r>
    </w:p>
    <w:p w:rsidR="00EC65E7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Pr="00367FF8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Default="00EC65E7" w:rsidP="00367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4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5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7F53D4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района, Совет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7F53D4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решил:</w:t>
      </w:r>
    </w:p>
    <w:p w:rsidR="00AB7143" w:rsidRPr="00367FF8" w:rsidRDefault="00AB7143" w:rsidP="00367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назначения и проведения собрания граждан в целях рассмотрения и обсуждения вопросов внесения инициативных проектов.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опубликованию и размещению на официальном сайте Администрации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7F53D4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"Интернет".</w:t>
      </w:r>
    </w:p>
    <w:p w:rsidR="00EC65E7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Pr="00367FF8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EC65E7" w:rsidP="00AB71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Глав</w:t>
      </w:r>
      <w:r w:rsidR="00AB7143">
        <w:rPr>
          <w:rFonts w:ascii="Times New Roman" w:hAnsi="Times New Roman" w:cs="Times New Roman"/>
          <w:sz w:val="24"/>
          <w:szCs w:val="24"/>
        </w:rPr>
        <w:t xml:space="preserve">а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65E7" w:rsidRDefault="00AB7143" w:rsidP="00AB714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Тюкалинского </w:t>
      </w:r>
      <w:r w:rsidR="00EC65E7" w:rsidRPr="00367FF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B7143" w:rsidRPr="00367FF8" w:rsidRDefault="00AB7143" w:rsidP="00AB714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EC65E7" w:rsidRPr="00367FF8" w:rsidRDefault="0003291A" w:rsidP="00032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С.М.Хорунжев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Pr="00367FF8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Приложение</w:t>
      </w:r>
    </w:p>
    <w:p w:rsidR="00AB7143" w:rsidRDefault="00EC65E7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143" w:rsidRDefault="00AB7143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B7143" w:rsidRDefault="00AB7143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Тюкалинского </w:t>
      </w:r>
      <w:r w:rsidR="00EC65E7" w:rsidRPr="00367FF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EC65E7" w:rsidRPr="00367FF8" w:rsidRDefault="00AB7143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C65E7" w:rsidRPr="00367FF8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 </w:t>
      </w:r>
    </w:p>
    <w:p w:rsidR="00EC65E7" w:rsidRPr="00367FF8" w:rsidRDefault="00EC65E7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от </w:t>
      </w:r>
      <w:r w:rsidR="0003291A">
        <w:rPr>
          <w:rFonts w:ascii="Times New Roman" w:hAnsi="Times New Roman" w:cs="Times New Roman"/>
          <w:sz w:val="24"/>
          <w:szCs w:val="24"/>
        </w:rPr>
        <w:t>01.09.2023</w:t>
      </w:r>
      <w:r w:rsidRPr="00367FF8">
        <w:rPr>
          <w:rFonts w:ascii="Times New Roman" w:hAnsi="Times New Roman" w:cs="Times New Roman"/>
          <w:sz w:val="24"/>
          <w:szCs w:val="24"/>
        </w:rPr>
        <w:t xml:space="preserve"> г. N </w:t>
      </w:r>
      <w:r w:rsidR="0003291A">
        <w:rPr>
          <w:rFonts w:ascii="Times New Roman" w:hAnsi="Times New Roman" w:cs="Times New Roman"/>
          <w:sz w:val="24"/>
          <w:szCs w:val="24"/>
        </w:rPr>
        <w:t>3</w:t>
      </w:r>
      <w:r w:rsidR="00AB7143">
        <w:rPr>
          <w:rFonts w:ascii="Times New Roman" w:hAnsi="Times New Roman" w:cs="Times New Roman"/>
          <w:sz w:val="24"/>
          <w:szCs w:val="24"/>
        </w:rPr>
        <w:t>1</w:t>
      </w:r>
    </w:p>
    <w:p w:rsidR="00367FF8" w:rsidRPr="00367FF8" w:rsidRDefault="00367FF8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367FF8">
        <w:rPr>
          <w:rFonts w:ascii="Times New Roman" w:hAnsi="Times New Roman" w:cs="Times New Roman"/>
          <w:sz w:val="24"/>
          <w:szCs w:val="24"/>
        </w:rPr>
        <w:t>ПОРЯДОК</w:t>
      </w:r>
    </w:p>
    <w:p w:rsidR="00EC65E7" w:rsidRPr="00367FF8" w:rsidRDefault="00EC65E7" w:rsidP="00367F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назначения и проведения собрания граждан в целях</w:t>
      </w:r>
    </w:p>
    <w:p w:rsidR="00EC65E7" w:rsidRPr="00367FF8" w:rsidRDefault="00EC65E7" w:rsidP="00367F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рассмотрения и обсуждения вопросов внесения инициативных</w:t>
      </w:r>
    </w:p>
    <w:p w:rsidR="00EC65E7" w:rsidRPr="00367FF8" w:rsidRDefault="00EC65E7" w:rsidP="00367F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проектов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 xml:space="preserve">Порядок назначения и проведения собрания граждан в </w:t>
      </w:r>
      <w:r w:rsidR="00AB7143">
        <w:rPr>
          <w:rFonts w:ascii="Times New Roman" w:hAnsi="Times New Roman" w:cs="Times New Roman"/>
          <w:sz w:val="24"/>
          <w:szCs w:val="24"/>
        </w:rPr>
        <w:t>Октябрьском сельском поселении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муниципальном районе в целях рассмотрения вопросов внесения инициативных проектов (далее - Порядок) разработан в соответствии со </w:t>
      </w:r>
      <w:hyperlink r:id="rId6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статьями 26.1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29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30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proofErr w:type="gramEnd"/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1.2. В собрании по вопросам внесения инициативных проектов и их рассмотрения вправе принимать участие жители, постоянно или преимущественно проживающие на территории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района, достигшие шестнадцатилетнего возраста.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не проживающие на территории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 xml:space="preserve">С инициативой о внесении инициативного проекта вправе выступить инициативная группа численностью не менее трех человек, достигших шестнадцатилетнего возраста и проживающих на территории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района; староста сельского населенного пункта; индивидуальные предприниматели, зарегистрированные в установленном законодательством Российской Федерации порядке, осуществляющие деятельность на территории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  <w:proofErr w:type="gramEnd"/>
      <w:r w:rsidRPr="00367FF8">
        <w:rPr>
          <w:rFonts w:ascii="Times New Roman" w:hAnsi="Times New Roman" w:cs="Times New Roman"/>
          <w:sz w:val="24"/>
          <w:szCs w:val="24"/>
        </w:rPr>
        <w:t xml:space="preserve"> юридические лица, созданные в соответствии с законодательством Российской Федерации, осуществляющие деятельность на территории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инициатор).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1.4. Инициативный проект до его внесения в Администрацию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подлежит рассмотрению на собрании граждан в целях: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обсуждения инициативного проекта;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- определения его соответствия интересам жителей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или его части;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целесообразности реализации инициативного проекта;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принятия собранием граждан решения о поддержке инициативного проекта.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lastRenderedPageBreak/>
        <w:t>При этом возможно рассмотрение нескольких инициативных проектов на одном собрании граждан.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1.5. Собрание граждан в целях рассмотрения вопросов внесения инициативных проектов могут быть проведены на всей территории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 xml:space="preserve">на части </w:t>
      </w:r>
      <w:r w:rsidR="0003291A">
        <w:rPr>
          <w:rFonts w:ascii="Times New Roman" w:hAnsi="Times New Roman" w:cs="Times New Roman"/>
          <w:sz w:val="24"/>
          <w:szCs w:val="24"/>
        </w:rPr>
        <w:t xml:space="preserve"> </w:t>
      </w:r>
      <w:r w:rsidRPr="00367FF8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367FF8">
        <w:rPr>
          <w:rFonts w:ascii="Times New Roman" w:hAnsi="Times New Roman" w:cs="Times New Roman"/>
          <w:sz w:val="24"/>
          <w:szCs w:val="24"/>
        </w:rPr>
        <w:t xml:space="preserve">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2. Порядок назначения собрания граждан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2.1. Собрание граждан в целях рассмотрения вопросов внесения инициативных проектов (далее - собрание граждан) назначается Советом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2.2. Инициатор обеспечивает подготовку и проведение собрания граждан.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Расходы, связанные с подготовкой и проведением собрания граждан, производятся за счет средств бюджета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2.3. Инициатор обязан оповестить население соответствующей территории о дате, времени и месте проведения собрания граждан, о вопросе (вопросах), предлагаемом (предлагаемых) к рассмотрению на собрании граждан, через средства массовой информации и (или) другими доступными способами (размещение информации на официальных сайтах органов местного самоуправления в информационно-телекоммуникационной сети "Интернет", досках объявлений, информационных стендах) заблаговременно, но не 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67FF8">
        <w:rPr>
          <w:rFonts w:ascii="Times New Roman" w:hAnsi="Times New Roman" w:cs="Times New Roman"/>
          <w:sz w:val="24"/>
          <w:szCs w:val="24"/>
        </w:rPr>
        <w:t xml:space="preserve"> чем за семь дней до дня проведения собрания граждан.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2.4. В собрании граждан с правом голосования вправе принимать участие жители соответствующей территории, достигшие шестнадцатилетнего возраста.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На собрание граждан могут быть приглашены должностные лица местного самоуправления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представители средств массовой информации, иные лица. Указанные лица участвуют в собрании граждан без права голосования.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9"/>
      <w:bookmarkEnd w:id="1"/>
      <w:r w:rsidRPr="00367FF8">
        <w:rPr>
          <w:rFonts w:ascii="Times New Roman" w:hAnsi="Times New Roman" w:cs="Times New Roman"/>
          <w:sz w:val="24"/>
          <w:szCs w:val="24"/>
        </w:rPr>
        <w:t xml:space="preserve">2.5. Организатор собрания граждан обязан подать в Совет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уведомление о проведении собрания граждан в письменной форме.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В уведомлении указываются: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1) цель собрания граждан;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2) место проведения собрания;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3) дата, время начала и окончания собрания граждан;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4) предполагаемое количество участников собрания граждан;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5) наименование инициативного проекта;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6) часть территории, на которой может реализовываться инициативный проект, а также правовой акт Администрации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района, которым определена данная территория;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7) фамилия, имя, отчество организатора собрания граждан, сведения о его месте жительства или пребывания и номер телефона;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lastRenderedPageBreak/>
        <w:t>8) фамилии, имена и отчества лиц, уполномоченных организатором собрания граждан выполнять распорядительные функции по организации и проведению собрания граждан;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9) дата подачи уведомления о проведении собрания граждан;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10) согласие субъектов на обработку персональных данных.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Уведомление о проведении собрания граждан подписывается организатором собрания граждан и лицами, уполномоченными организатором собрания граждан выполнять распорядительные функции по организации и проведению собрания граждан.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2.6. Уведомление о назначении собрания граждан рассматривается Советом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не позднее 7 календарных дней со дня регистрации уведомления.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2.7. По результатам рассмотрения уведомления Совет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принимает одно из следующих решений: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1) о назначении собрания граждан;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2) об отклонении инициативы о назначении собрания граждан.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2.8. Инициатива о назначении собрания граждан отклоняется в следующих случаях: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1) выносимый для рассмотрения инициативный проект не содержит мероприятий, имеющих приоритетное значение для жителей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или его части, по решению вопросов местного значения муниципального района или иных вопросов, право 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367FF8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муниципального района;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2) не соблюдены требования </w:t>
      </w:r>
      <w:hyperlink w:anchor="P59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пункта 2.5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отклонении инициативы о назначении собрания граждан Совет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уведомляет инициатора о принятом решении в течение пяти рабочих дней после принятия решения.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Отказ об отклонении инициативы не является препятствием для повторного внесения инициативы о назначении собрания граждан при условии устранения оснований для такого отказа.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2.9. В решении Совета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о назначении собрания граждан указываются: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1) дата, время, место проведения собрания граждан;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2) наименование инициативного проекта;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3) часть территории муниципального района, на которой планируется реализация инициативного проекта, а также правовой акт, которым определена данная территория.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3. Порядок проведения собрания граждан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3.1. До начала собрания граждан проводится регистрация участников собрания (далее - участники). После оглашения итогов регистрации инициатор открывает собрание граждан и проводит избрание председателя собрания граждан.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lastRenderedPageBreak/>
        <w:t>3.2. Председатель собрания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граждан, организует обсуждение этого вопроса и проводит по нему голосование. Секретарь собрания граждан приступает к исполнению своих обязанностей непосредственно после избрания.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3.3. После избрания секретаря собрания граждан участники утверждают повестку дня и регламент собрания граждан.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3.4. По вопросам повестки дня председатель собрания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граждан.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3.5. Секретарь собрания граждан ведет запись желающих выступить, регистрирует вопросы и заявления, организует сбор и передачу председателю собрания граждан письменных вопросов к докладчикам, ведет и оформляет </w:t>
      </w:r>
      <w:hyperlink w:anchor="P125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протокол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собрания граждан, следит за соблюдением порядка, оказывает организационную помощь председателю.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Во время проведения собрания граждан может осуществляться видеозапись.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3.6. В протоколе собрания граждан указываются: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1) дата, время и место проведения собрания граждан;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2) общее количество граждан, проживающих на соответствующей территории муниципального района, в пределах которой проводится собрание граждан, и имеющих право на участие в собрании граждан;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3) повестка собрания граждан, содержащая следующие вопросы: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наименование инициативного проекта;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целесообразность реализации инициативного проекта;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определение его соответствия интересам жителей соответствующей территории муниципального района;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решение о поддержке или отклонении инициативного проекта;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расчет и обоснование предполагаемых расходов на реализацию инициативного проекта;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источник финансовой поддержки инициативного проекта (межбюджетные трансферты из бюджета муниципального района, средства, предусмотренные в ведомственной структуре расходов бюджета муниципального района (без межбюджетных трансфертов, кроме дотации на выравнивание бюджетной обеспеченности);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избрание представителя инициатора проекта, уполномоченного подписывать документы и представлять интересы в органах местного самоуправления муниципального района,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иные вопросы внесения инициативных проектов;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4) список участников;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lastRenderedPageBreak/>
        <w:t>5) фамилии, имена, отчества председателя и секретаря собрания;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6) принятые решения и результаты голосования.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В случае если на одном собрании граждан рассматриваются несколько инициативных проектов, в протоколе должны быть указаны сведения о каждом из них.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Протокол собрания составляется в течение трех дней со дня проведения собрания в двух экземплярах, подписывается председателем и секретарем собрания.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3.7. Решения на собрании граждан принимаются открытым голосованием простым большинством голосов от общего количества участников.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3.8. Один экземпляр протокола собрания граждан, подтверждающий поддержку инициативного проекта, направляется в Администрацию </w:t>
      </w:r>
      <w:r w:rsidR="0003291A">
        <w:rPr>
          <w:rFonts w:ascii="Times New Roman" w:hAnsi="Times New Roman" w:cs="Times New Roman"/>
          <w:sz w:val="24"/>
          <w:szCs w:val="24"/>
        </w:rPr>
        <w:t>Кабырдакского</w:t>
      </w:r>
      <w:r w:rsidR="00AB7143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соответствии с Порядком выдвижения, внесения, обсуждения, рассмотрения инициативных проектов, второй экземпляр протокола собрания остается у инициатора собрания.</w:t>
      </w:r>
    </w:p>
    <w:p w:rsidR="00EC65E7" w:rsidRPr="00367FF8" w:rsidRDefault="00EC65E7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3.9. Итоги собрания граждан подлежат официальному обнародованию в течение 7 дней с момента проведения собрания.</w:t>
      </w:r>
    </w:p>
    <w:p w:rsidR="00EC65E7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143" w:rsidRPr="00367FF8" w:rsidRDefault="00AB7143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Приложение</w:t>
      </w:r>
    </w:p>
    <w:p w:rsidR="00EC65E7" w:rsidRPr="00367FF8" w:rsidRDefault="00EC65E7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к Порядку назначения и проведения</w:t>
      </w:r>
    </w:p>
    <w:p w:rsidR="00EC65E7" w:rsidRPr="00367FF8" w:rsidRDefault="00EC65E7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собрания граждан в целях рассмотрения</w:t>
      </w:r>
    </w:p>
    <w:p w:rsidR="00EC65E7" w:rsidRPr="00367FF8" w:rsidRDefault="00EC65E7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и обсуждения вопросов внесения</w:t>
      </w:r>
    </w:p>
    <w:p w:rsidR="00EC65E7" w:rsidRPr="00367FF8" w:rsidRDefault="00EC65E7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инициативных проектов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5"/>
      <w:bookmarkEnd w:id="2"/>
      <w:r w:rsidRPr="00367FF8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EC65E7" w:rsidRPr="00367FF8" w:rsidRDefault="00EC65E7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протокола собрания граждан о выдвижении инициативных</w:t>
      </w:r>
    </w:p>
    <w:p w:rsidR="00EC65E7" w:rsidRPr="00367FF8" w:rsidRDefault="00EC65E7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проектов, направленных на решение вопросов местного значения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Протокол N 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собрания граждан о выдвижении инициативных проектов,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направленных на решение вопросов местного значения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(далее - инициативные проекты)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(наименование населенного пункта, поселения, муниципального района,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городского округа, наименование территориального общественного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самоуправления (в случае, если проводится собрание граждан в целях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осуществления территориального общественного самоуправления)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Дата проведения собрания граждан: ________________________ 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67FF8">
        <w:rPr>
          <w:rFonts w:ascii="Times New Roman" w:hAnsi="Times New Roman" w:cs="Times New Roman"/>
          <w:sz w:val="24"/>
          <w:szCs w:val="24"/>
        </w:rPr>
        <w:t>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Место проведения собрания граждан: ____________________________________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Время начала собрания граждан: __________ часов ____________ минут.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Время окончания собрания граждан: __________ часов ____________ минут.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Присутствовало ___________ человек (по </w:t>
      </w:r>
      <w:hyperlink w:anchor="P317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списку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согласно приложению N 1).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Председатель собрания: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Секретарь собрания: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1.  Об  избрании  председателя собрания граждан выдвижении инициативных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FF8">
        <w:rPr>
          <w:rFonts w:ascii="Times New Roman" w:hAnsi="Times New Roman" w:cs="Times New Roman"/>
          <w:sz w:val="24"/>
          <w:szCs w:val="24"/>
        </w:rPr>
        <w:t>проектов,  направленных  на  решение  вопросов  местного  значения (далее -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собрание граждан).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ГОЛОСОВАЛИ: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"за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" - ________________;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"против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" - ____________;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"воздержались" - _____________.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Избрать председателем собрания граждан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 О формировании повестки дня собрания граждан.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lastRenderedPageBreak/>
        <w:t xml:space="preserve">    СЛУШАЛИ: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Председателя собрания граждан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с предложением утвердить следующую повестку дня собрания граждан: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1. Об избрании секретаря собрания граждан.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 О выдвижении инициативных проектов.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3.  Об  определении  форм  и  размеров  участия  населения в реализации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инициативного проекта.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4.   Об   определении   представителей   инициативной   группы  граждан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(представителей   органа  территориального  общественного  самоуправления),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FF8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367FF8">
        <w:rPr>
          <w:rFonts w:ascii="Times New Roman" w:hAnsi="Times New Roman" w:cs="Times New Roman"/>
          <w:sz w:val="24"/>
          <w:szCs w:val="24"/>
        </w:rPr>
        <w:t xml:space="preserve"> за направление инициативного проекта в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(наименование местной администрации городского округа, поселения)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а  также осуществление иных действий в рамках участия в отборе инициативных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проектов,  в  том  числе  сбор и подготовку необходимых документов от имени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жителей, выдвинувших инициативный проект.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ГОЛОСОВАЛИ: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"за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" - ________________;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"против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" - ____________;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"воздержались" - _____________.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Утвердить предложенную повестку дня собрания граждан.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2.1. По первому вопросу повестки дня собрания граждан: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(ФИО председателя собрания граждан)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ГОЛОСОВАЛИ: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"за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" - ________________;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"против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" - ____________;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"воздержались" - _____________.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Избрать секретарем собрания граждан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2.2. По второму вопросу повестки дня собрания граждан: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ГОЛОСОВАЛИ: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"за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" - ________________;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"против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" - ____________;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"воздержались" - _____________.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1. Выдвинуть следующий инициативный проект: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(наименование инициативного проекта)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   Установить,  что  исходя  из  имеющихся  расчетов  и  документации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стоимость реализации инициативного проекта будет составлять 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тыс. рублей.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2.3. По третьему вопросу повестки дня собрания граждан: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ГОЛОСОВАЛИ: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"за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" - ________________;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"против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" - ____________;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"воздержались" - _____________.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1.  Установить,  что  на  реализацию  инициативного проекта физическими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лицами будет направлено _____________ тыс. рублей.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   Установить,   что   в   нефинансовой   форме  в  целях  реализации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инициативного проекта будут осуществлены: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(наименование мероприятий, работ, услуг)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(ФИО субъекта осуществления мероприятий, работ, услуг)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(наименование мероприятий, работ, услуг)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(ФИО субъекта осуществления мероприятий, работ, услуг)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(наименование мероприятий, работ, услуг)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(ФИО субъекта осуществления мероприятий, работ, услуг)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3.  Установить, что трудовое участие в реализации инициативного проекта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примут ____ человек (по </w:t>
      </w:r>
      <w:hyperlink w:anchor="P356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списку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согласно приложению N 2).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2.4. По четвертому вопросу повестки дня собрания граждан: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ГОЛОСОВАЛИ: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"за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" - ________________;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"против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" - ____________;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"воздержались" - _____________.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FF8">
        <w:rPr>
          <w:rFonts w:ascii="Times New Roman" w:hAnsi="Times New Roman" w:cs="Times New Roman"/>
          <w:sz w:val="24"/>
          <w:szCs w:val="24"/>
        </w:rPr>
        <w:t>Определить  представителей  инициативной группы граждан (представителей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органа  территориального  общественного  самоуправления),  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367FF8">
        <w:rPr>
          <w:rFonts w:ascii="Times New Roman" w:hAnsi="Times New Roman" w:cs="Times New Roman"/>
          <w:sz w:val="24"/>
          <w:szCs w:val="24"/>
        </w:rPr>
        <w:t xml:space="preserve"> за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направление        проекта       инициативного       бюджетирования       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lastRenderedPageBreak/>
        <w:t xml:space="preserve">     (наименование местной администрации городского округа, поселения)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а  также осуществление иных действий в рамках участия в отборе инициативных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проектов  на  конкурсной  основе, в том числе сбор и подготовку необходимых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документов  от  имени  жителей,  выдвинувших  инициативу,  направленную  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решение вопроса местного значения: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618"/>
        <w:gridCol w:w="2324"/>
        <w:gridCol w:w="1531"/>
      </w:tblGrid>
      <w:tr w:rsidR="00EC65E7" w:rsidRPr="00367FF8">
        <w:tc>
          <w:tcPr>
            <w:tcW w:w="567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18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(ФИО полностью)</w:t>
            </w:r>
          </w:p>
        </w:tc>
        <w:tc>
          <w:tcPr>
            <w:tcW w:w="2324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531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EC65E7" w:rsidRPr="00367FF8">
        <w:tc>
          <w:tcPr>
            <w:tcW w:w="567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5E7" w:rsidRPr="00367FF8">
        <w:tc>
          <w:tcPr>
            <w:tcW w:w="567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Председатель собрания граждан: ______________ 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        (ФИО)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Секретарь собрания граждан:    ______________ 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        (ФИО)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C65E7" w:rsidRPr="00367FF8" w:rsidRDefault="00EC65E7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к протоколу N ______</w:t>
      </w:r>
    </w:p>
    <w:p w:rsidR="00EC65E7" w:rsidRPr="00367FF8" w:rsidRDefault="00EC65E7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собрания граждан о выдвижении</w:t>
      </w:r>
    </w:p>
    <w:p w:rsidR="00EC65E7" w:rsidRPr="00367FF8" w:rsidRDefault="00EC65E7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инициативных проектов, направленных 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C65E7" w:rsidRPr="00367FF8" w:rsidRDefault="00EC65E7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решение вопросов местного значения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7"/>
      <w:bookmarkEnd w:id="3"/>
      <w:r w:rsidRPr="00367FF8">
        <w:rPr>
          <w:rFonts w:ascii="Times New Roman" w:hAnsi="Times New Roman" w:cs="Times New Roman"/>
          <w:sz w:val="24"/>
          <w:szCs w:val="24"/>
        </w:rPr>
        <w:t>СПИСОК</w:t>
      </w:r>
    </w:p>
    <w:p w:rsidR="00EC65E7" w:rsidRPr="00367FF8" w:rsidRDefault="00EC65E7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граждан, присутствовавших на собрании граждан о выдвижении</w:t>
      </w:r>
    </w:p>
    <w:p w:rsidR="00EC65E7" w:rsidRPr="00367FF8" w:rsidRDefault="00EC65E7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инициативных проектов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1"/>
        <w:gridCol w:w="3118"/>
        <w:gridCol w:w="3652"/>
        <w:gridCol w:w="1675"/>
      </w:tblGrid>
      <w:tr w:rsidR="00EC65E7" w:rsidRPr="00367FF8">
        <w:tc>
          <w:tcPr>
            <w:tcW w:w="591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52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75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C65E7" w:rsidRPr="00367FF8">
        <w:tc>
          <w:tcPr>
            <w:tcW w:w="591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65E7" w:rsidRPr="00367FF8">
        <w:tc>
          <w:tcPr>
            <w:tcW w:w="591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5E7" w:rsidRPr="00367FF8">
        <w:tc>
          <w:tcPr>
            <w:tcW w:w="591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Дата проведения собрания граждан: ___________ 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67FF8">
        <w:rPr>
          <w:rFonts w:ascii="Times New Roman" w:hAnsi="Times New Roman" w:cs="Times New Roman"/>
          <w:sz w:val="24"/>
          <w:szCs w:val="24"/>
        </w:rPr>
        <w:t>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Председатель собрания граждан: ______________ 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      (ФИО)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Секретарь собрания граждан:    ______________ 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        (ФИО)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FF8" w:rsidRPr="00367FF8" w:rsidRDefault="00367FF8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C65E7" w:rsidRPr="00367FF8" w:rsidRDefault="00EC65E7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к протоколу N ______</w:t>
      </w:r>
    </w:p>
    <w:p w:rsidR="00EC65E7" w:rsidRPr="00367FF8" w:rsidRDefault="00EC65E7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собрания граждан о выдвижении</w:t>
      </w:r>
    </w:p>
    <w:p w:rsidR="00EC65E7" w:rsidRPr="00367FF8" w:rsidRDefault="00EC65E7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lastRenderedPageBreak/>
        <w:t xml:space="preserve">инициативных проектов, направленных 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C65E7" w:rsidRPr="00367FF8" w:rsidRDefault="00EC65E7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решение вопросов местного значения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56"/>
      <w:bookmarkEnd w:id="4"/>
      <w:r w:rsidRPr="00367FF8">
        <w:rPr>
          <w:rFonts w:ascii="Times New Roman" w:hAnsi="Times New Roman" w:cs="Times New Roman"/>
          <w:sz w:val="24"/>
          <w:szCs w:val="24"/>
        </w:rPr>
        <w:t>СПИСОК</w:t>
      </w:r>
    </w:p>
    <w:p w:rsidR="00EC65E7" w:rsidRPr="00367FF8" w:rsidRDefault="00EC65E7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граждан, изъявивших желание принять трудовое участие</w:t>
      </w:r>
    </w:p>
    <w:p w:rsidR="00EC65E7" w:rsidRPr="00367FF8" w:rsidRDefault="00EC65E7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в реализации инициативных проектов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05"/>
        <w:gridCol w:w="3744"/>
        <w:gridCol w:w="1709"/>
      </w:tblGrid>
      <w:tr w:rsidR="00EC65E7" w:rsidRPr="00367FF8">
        <w:tc>
          <w:tcPr>
            <w:tcW w:w="567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5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44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9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C65E7" w:rsidRPr="00367FF8">
        <w:tc>
          <w:tcPr>
            <w:tcW w:w="567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EC65E7" w:rsidRPr="00367FF8" w:rsidRDefault="00EC65E7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65E7" w:rsidRPr="00367FF8">
        <w:tc>
          <w:tcPr>
            <w:tcW w:w="567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5E7" w:rsidRPr="00367FF8">
        <w:tc>
          <w:tcPr>
            <w:tcW w:w="567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C65E7" w:rsidRPr="00367FF8" w:rsidRDefault="00EC65E7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Дата проведения собрания граждан: ___________ </w:t>
      </w:r>
      <w:proofErr w:type="gramStart"/>
      <w:r w:rsidRPr="00367F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67FF8">
        <w:rPr>
          <w:rFonts w:ascii="Times New Roman" w:hAnsi="Times New Roman" w:cs="Times New Roman"/>
          <w:sz w:val="24"/>
          <w:szCs w:val="24"/>
        </w:rPr>
        <w:t>.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Председатель собрания граждан: ______________ 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      (ФИО)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Секретарь собрания граждан:    ______________ _________________________</w:t>
      </w:r>
    </w:p>
    <w:p w:rsidR="00EC65E7" w:rsidRPr="00367FF8" w:rsidRDefault="00EC65E7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        (ФИО)</w:t>
      </w: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5E7" w:rsidRPr="00367FF8" w:rsidRDefault="00EC65E7" w:rsidP="00367FF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603E9" w:rsidRPr="00367FF8" w:rsidRDefault="008603E9" w:rsidP="00367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03E9" w:rsidRPr="00367FF8" w:rsidSect="00367F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C65E7"/>
    <w:rsid w:val="0003291A"/>
    <w:rsid w:val="00094190"/>
    <w:rsid w:val="002D0241"/>
    <w:rsid w:val="00363013"/>
    <w:rsid w:val="00367FF8"/>
    <w:rsid w:val="00370DE4"/>
    <w:rsid w:val="006E1FE8"/>
    <w:rsid w:val="007F53D4"/>
    <w:rsid w:val="008603E9"/>
    <w:rsid w:val="00AB7143"/>
    <w:rsid w:val="00B71D45"/>
    <w:rsid w:val="00C44860"/>
    <w:rsid w:val="00EC65E7"/>
    <w:rsid w:val="00EE2432"/>
    <w:rsid w:val="00F945DC"/>
    <w:rsid w:val="00FB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65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5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632D8D423FF536C964BBF249E38F75CA1242DC330F44AD37AE0D98161F5AFB3F096071B5829B2FA1288522DF448B5415DF0E1355AC7CDF09i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632D8D423FF536C964BBF249E38F75CA1242DC330F44AD37AE0D98161F5AFB3F096071B5829B28A2288522DF448B5415DF0E1355AC7CDF09i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632D8D423FF536C964BBF249E38F75CA1242DC330F44AD37AE0D98161F5AFB3F096079B485937FF667847E9A17985510DF0C10490AiC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6632D8D423FF536C964BBE44A8FD07CC61919D9310A4BFC62F80BCF494F5CAE7F496624F6C6952AA722D2719F1AD204579403114DB07CDE847310A90DiB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6632D8D423FF536C964BBF249E38F75CA1242DC330F44AD37AE0D98161F5AFB3F096079B084937FF667847E9A17985510DF0C10490AiCC" TargetMode="External"/><Relationship Id="rId9" Type="http://schemas.openxmlformats.org/officeDocument/2006/relationships/hyperlink" Target="consultantplus://offline/ref=D6632D8D423FF536C964BBE44A8FD07CC61919D9310A4BFC62F80BCF494F5CAE7F496624E4C6CD26A625CF73980F8455110Ci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Vorotnikova</dc:creator>
  <cp:keywords/>
  <dc:description/>
  <cp:lastModifiedBy>пк</cp:lastModifiedBy>
  <cp:revision>9</cp:revision>
  <cp:lastPrinted>2022-04-25T08:28:00Z</cp:lastPrinted>
  <dcterms:created xsi:type="dcterms:W3CDTF">2022-03-16T02:34:00Z</dcterms:created>
  <dcterms:modified xsi:type="dcterms:W3CDTF">2023-09-11T02:54:00Z</dcterms:modified>
</cp:coreProperties>
</file>